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BBB3B" w14:textId="6E9242BA" w:rsidR="000C7B0E" w:rsidRDefault="00A07B4A">
      <w:r>
        <w:rPr>
          <w:noProof/>
        </w:rPr>
        <w:drawing>
          <wp:anchor distT="0" distB="0" distL="114300" distR="114300" simplePos="0" relativeHeight="251658240" behindDoc="1" locked="0" layoutInCell="1" allowOverlap="1" wp14:anchorId="7C16D20D" wp14:editId="00394604">
            <wp:simplePos x="0" y="0"/>
            <wp:positionH relativeFrom="column">
              <wp:posOffset>-901700</wp:posOffset>
            </wp:positionH>
            <wp:positionV relativeFrom="page">
              <wp:posOffset>-12700</wp:posOffset>
            </wp:positionV>
            <wp:extent cx="7797800" cy="98424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Wave_ExCELL_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98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892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0C7B0E" w14:paraId="5EC552E9" w14:textId="77777777"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ABAF3" w14:textId="77777777" w:rsidR="000C7B0E" w:rsidRDefault="009D3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Dear Family Member:</w:t>
            </w:r>
          </w:p>
          <w:p w14:paraId="0152C111" w14:textId="77777777" w:rsidR="000C7B0E" w:rsidRDefault="009D3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Here is a checklist to use for preparing to read with your child and another for quality conversations with your children or teens.</w:t>
            </w:r>
          </w:p>
        </w:tc>
      </w:tr>
    </w:tbl>
    <w:p w14:paraId="530A9527" w14:textId="77777777" w:rsidR="000C7B0E" w:rsidRDefault="000C7B0E"/>
    <w:p w14:paraId="5808DCAC" w14:textId="77777777" w:rsidR="000C7B0E" w:rsidRDefault="000C7B0E">
      <w:pPr>
        <w:pStyle w:val="Heading2"/>
        <w:shd w:val="clear" w:color="auto" w:fill="FFFFFF"/>
        <w:spacing w:after="180"/>
        <w:rPr>
          <w:rFonts w:ascii="Arial" w:eastAsia="Arial" w:hAnsi="Arial" w:cs="Arial"/>
          <w:sz w:val="32"/>
          <w:szCs w:val="32"/>
        </w:rPr>
      </w:pPr>
    </w:p>
    <w:p w14:paraId="670694B7" w14:textId="77777777" w:rsidR="000C7B0E" w:rsidRDefault="009D33E8">
      <w:pPr>
        <w:pStyle w:val="Heading2"/>
        <w:shd w:val="clear" w:color="auto" w:fill="FFFFFF"/>
        <w:spacing w:after="18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Strengthening Reading in the Home</w:t>
      </w:r>
    </w:p>
    <w:p w14:paraId="02840F58" w14:textId="77777777" w:rsidR="000C7B0E" w:rsidRDefault="009D33E8">
      <w:pPr>
        <w:pStyle w:val="Heading2"/>
        <w:shd w:val="clear" w:color="auto" w:fill="FFFFFF"/>
        <w:spacing w:after="180" w:line="360" w:lineRule="auto"/>
        <w:rPr>
          <w:rFonts w:ascii="Arial" w:eastAsia="Arial" w:hAnsi="Arial" w:cs="Arial"/>
          <w:b w:val="0"/>
          <w:color w:val="000000"/>
          <w:sz w:val="28"/>
          <w:szCs w:val="28"/>
        </w:rPr>
      </w:pPr>
      <w:r>
        <w:rPr>
          <w:rFonts w:ascii="Arial" w:eastAsia="Arial" w:hAnsi="Arial" w:cs="Arial"/>
          <w:b w:val="0"/>
          <w:color w:val="000000"/>
          <w:sz w:val="28"/>
          <w:szCs w:val="28"/>
        </w:rPr>
        <w:t>Use this list to analyze where you can help your child with reading in English</w:t>
      </w:r>
      <w:r>
        <w:rPr>
          <w:rFonts w:ascii="Arial" w:eastAsia="Arial" w:hAnsi="Arial" w:cs="Arial"/>
          <w:b w:val="0"/>
          <w:sz w:val="28"/>
          <w:szCs w:val="28"/>
        </w:rPr>
        <w:t xml:space="preserve">, </w:t>
      </w:r>
      <w:r>
        <w:rPr>
          <w:rFonts w:ascii="Arial" w:eastAsia="Arial" w:hAnsi="Arial" w:cs="Arial"/>
          <w:b w:val="0"/>
          <w:color w:val="000000"/>
          <w:sz w:val="28"/>
          <w:szCs w:val="28"/>
        </w:rPr>
        <w:t>Spanish</w:t>
      </w:r>
      <w:r>
        <w:rPr>
          <w:rFonts w:ascii="Arial" w:eastAsia="Arial" w:hAnsi="Arial" w:cs="Arial"/>
          <w:b w:val="0"/>
          <w:color w:val="000000"/>
          <w:sz w:val="28"/>
          <w:szCs w:val="28"/>
        </w:rPr>
        <w:t xml:space="preserve"> or any language. </w:t>
      </w:r>
      <w:bookmarkStart w:id="0" w:name="_GoBack"/>
      <w:bookmarkEnd w:id="0"/>
    </w:p>
    <w:p w14:paraId="1F4D54CC" w14:textId="77777777" w:rsidR="000C7B0E" w:rsidRDefault="009D33E8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Enjoys reading (or being read to).</w:t>
      </w:r>
    </w:p>
    <w:p w14:paraId="74BAE7EE" w14:textId="77777777" w:rsidR="000C7B0E" w:rsidRDefault="009D33E8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Looks for fun things to read (like magazines and comics).</w:t>
      </w:r>
    </w:p>
    <w:p w14:paraId="416093CA" w14:textId="77777777" w:rsidR="000C7B0E" w:rsidRDefault="009D33E8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Can pronounce unknown words and recognize familiar words at a glance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31128FD0" w14:textId="77777777" w:rsidR="000C7B0E" w:rsidRDefault="009D33E8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Understands and uses written information (such as following written instructions). </w:t>
      </w:r>
    </w:p>
    <w:p w14:paraId="3023F9D4" w14:textId="77777777" w:rsidR="000C7B0E" w:rsidRDefault="009D33E8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Can remember details and retell important information after reading.</w:t>
      </w:r>
    </w:p>
    <w:p w14:paraId="6F33F6A1" w14:textId="77777777" w:rsidR="000C7B0E" w:rsidRDefault="009D33E8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Can make predictions based on what is happening so far in a tale or story.</w:t>
      </w:r>
    </w:p>
    <w:p w14:paraId="37897CAB" w14:textId="77777777" w:rsidR="000C7B0E" w:rsidRDefault="009D33E8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Can pause while reading and </w:t>
      </w:r>
      <w:r>
        <w:rPr>
          <w:rFonts w:ascii="Arial" w:eastAsia="Arial" w:hAnsi="Arial" w:cs="Arial"/>
          <w:color w:val="000000"/>
          <w:sz w:val="28"/>
          <w:szCs w:val="28"/>
        </w:rPr>
        <w:t>return to the sentence after being interrupted.</w:t>
      </w:r>
    </w:p>
    <w:p w14:paraId="30808177" w14:textId="77777777" w:rsidR="000C7B0E" w:rsidRDefault="009D33E8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Reads expressively, as actors do on television shows.</w:t>
      </w:r>
    </w:p>
    <w:p w14:paraId="4CF387CC" w14:textId="77777777" w:rsidR="000C7B0E" w:rsidRDefault="009D33E8">
      <w:pPr>
        <w:numPr>
          <w:ilvl w:val="0"/>
          <w:numId w:val="1"/>
        </w:numPr>
        <w:shd w:val="clear" w:color="auto" w:fill="FFFFFF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Can find out the meaning of new words, either by the context in which they appear or by asking questions.</w:t>
      </w:r>
    </w:p>
    <w:p w14:paraId="35AD8795" w14:textId="77777777" w:rsidR="000C7B0E" w:rsidRDefault="009D33E8">
      <w:pPr>
        <w:numPr>
          <w:ilvl w:val="0"/>
          <w:numId w:val="1"/>
        </w:numPr>
        <w:shd w:val="clear" w:color="auto" w:fill="FFFFFF"/>
        <w:spacing w:after="280"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Makes connections between material read and personal experiences. </w:t>
      </w:r>
    </w:p>
    <w:p w14:paraId="5D373D3D" w14:textId="77777777" w:rsidR="000C7B0E" w:rsidRDefault="000C7B0E"/>
    <w:p w14:paraId="2B352C65" w14:textId="77777777" w:rsidR="000C7B0E" w:rsidRDefault="000C7B0E">
      <w:pPr>
        <w:rPr>
          <w:rFonts w:ascii="Arial" w:eastAsia="Arial" w:hAnsi="Arial" w:cs="Arial"/>
          <w:b/>
          <w:sz w:val="28"/>
          <w:szCs w:val="28"/>
        </w:rPr>
      </w:pPr>
    </w:p>
    <w:p w14:paraId="31F4F35D" w14:textId="77777777" w:rsidR="000C7B0E" w:rsidRDefault="000C7B0E">
      <w:pPr>
        <w:rPr>
          <w:rFonts w:ascii="Arial" w:eastAsia="Arial" w:hAnsi="Arial" w:cs="Arial"/>
          <w:b/>
          <w:sz w:val="28"/>
          <w:szCs w:val="28"/>
        </w:rPr>
      </w:pPr>
    </w:p>
    <w:p w14:paraId="1D28F401" w14:textId="77777777" w:rsidR="000C7B0E" w:rsidRDefault="000C7B0E">
      <w:pPr>
        <w:rPr>
          <w:rFonts w:ascii="Arial" w:eastAsia="Arial" w:hAnsi="Arial" w:cs="Arial"/>
          <w:b/>
          <w:sz w:val="28"/>
          <w:szCs w:val="28"/>
        </w:rPr>
      </w:pPr>
    </w:p>
    <w:p w14:paraId="47258D33" w14:textId="4CFDB81F" w:rsidR="000C7B0E" w:rsidRDefault="00A07B4A">
      <w:pPr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287A402" wp14:editId="62C751C2">
            <wp:simplePos x="0" y="0"/>
            <wp:positionH relativeFrom="column">
              <wp:posOffset>-908050</wp:posOffset>
            </wp:positionH>
            <wp:positionV relativeFrom="page">
              <wp:posOffset>0</wp:posOffset>
            </wp:positionV>
            <wp:extent cx="7797800" cy="984240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Wave_ExCELL_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605" cy="989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6B845" w14:textId="73382C05" w:rsidR="000C7B0E" w:rsidRDefault="000C7B0E">
      <w:pPr>
        <w:rPr>
          <w:rFonts w:ascii="Arial" w:eastAsia="Arial" w:hAnsi="Arial" w:cs="Arial"/>
          <w:b/>
          <w:sz w:val="28"/>
          <w:szCs w:val="28"/>
        </w:rPr>
      </w:pPr>
    </w:p>
    <w:p w14:paraId="44F7E145" w14:textId="77777777" w:rsidR="000C7B0E" w:rsidRDefault="009D33E8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The Power of Communication</w:t>
      </w:r>
    </w:p>
    <w:p w14:paraId="7489E25D" w14:textId="77777777" w:rsidR="000C7B0E" w:rsidRDefault="009D33E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</w:p>
    <w:p w14:paraId="68BE02DE" w14:textId="77777777" w:rsidR="000C7B0E" w:rsidRDefault="009D33E8">
      <w:pPr>
        <w:rPr>
          <w:rFonts w:ascii="Arial" w:eastAsia="Arial" w:hAnsi="Arial" w:cs="Arial"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8"/>
          <w:szCs w:val="28"/>
        </w:rPr>
        <w:t xml:space="preserve">Each conversation with children and adolescents teaches them the richness of communication as they bask in your attention. When children/teens use words </w:t>
      </w:r>
      <w:r>
        <w:rPr>
          <w:rFonts w:ascii="Arial" w:eastAsia="Arial" w:hAnsi="Arial" w:cs="Arial"/>
          <w:sz w:val="28"/>
          <w:szCs w:val="28"/>
        </w:rPr>
        <w:t xml:space="preserve">to tell you what they see, what they need, or to describe their emotions, they realize the power of words and that words can help them appreciate their culture- and even more, the language at home! Here is a guide for you to choose a topic or activity and </w:t>
      </w:r>
      <w:r>
        <w:rPr>
          <w:rFonts w:ascii="Arial" w:eastAsia="Arial" w:hAnsi="Arial" w:cs="Arial"/>
          <w:sz w:val="28"/>
          <w:szCs w:val="28"/>
        </w:rPr>
        <w:t>practice quality communication:</w:t>
      </w:r>
    </w:p>
    <w:p w14:paraId="5C80ECDE" w14:textId="77777777" w:rsidR="000C7B0E" w:rsidRDefault="000C7B0E">
      <w:pPr>
        <w:rPr>
          <w:rFonts w:ascii="Arial" w:eastAsia="Arial" w:hAnsi="Arial" w:cs="Arial"/>
          <w:sz w:val="28"/>
          <w:szCs w:val="28"/>
        </w:rPr>
      </w:pPr>
    </w:p>
    <w:p w14:paraId="590BE1E7" w14:textId="77777777" w:rsidR="000C7B0E" w:rsidRDefault="009D33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Ask questions-lots of questions, such as</w:t>
      </w:r>
      <w:r>
        <w:rPr>
          <w:rFonts w:ascii="Arial" w:eastAsia="Arial" w:hAnsi="Arial" w:cs="Arial"/>
          <w:sz w:val="28"/>
          <w:szCs w:val="28"/>
        </w:rPr>
        <w:t xml:space="preserve"> ones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that help their imagination or give them solutions to simple problems. Expand the conversation by asking: </w:t>
      </w:r>
      <w:r>
        <w:rPr>
          <w:rFonts w:ascii="Arial" w:eastAsia="Arial" w:hAnsi="Arial" w:cs="Arial"/>
          <w:sz w:val="28"/>
          <w:szCs w:val="28"/>
        </w:rPr>
        <w:tab/>
      </w:r>
    </w:p>
    <w:p w14:paraId="37E65248" w14:textId="77777777" w:rsidR="000C7B0E" w:rsidRDefault="009D33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What happened before? </w:t>
      </w:r>
    </w:p>
    <w:p w14:paraId="19EF5532" w14:textId="77777777" w:rsidR="000C7B0E" w:rsidRDefault="009D33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What happened after? </w:t>
      </w:r>
    </w:p>
    <w:p w14:paraId="0DA42C1E" w14:textId="77777777" w:rsidR="000C7B0E" w:rsidRDefault="009D33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What do you think about it? </w:t>
      </w:r>
    </w:p>
    <w:p w14:paraId="6E3D4347" w14:textId="77777777" w:rsidR="000C7B0E" w:rsidRDefault="009D33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What did you like the most? </w:t>
      </w:r>
    </w:p>
    <w:p w14:paraId="3F4AE677" w14:textId="77777777" w:rsidR="000C7B0E" w:rsidRDefault="009D33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How do you imagine this place is? </w:t>
      </w:r>
    </w:p>
    <w:p w14:paraId="37783DD2" w14:textId="77777777" w:rsidR="000C7B0E" w:rsidRDefault="000C7B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8"/>
          <w:szCs w:val="28"/>
        </w:rPr>
      </w:pPr>
    </w:p>
    <w:p w14:paraId="1AE86BEC" w14:textId="77777777" w:rsidR="000C7B0E" w:rsidRDefault="009D33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Tell stories about your family and their traditions, celebrations, food tastes, etc.</w:t>
      </w:r>
    </w:p>
    <w:p w14:paraId="6180ECE9" w14:textId="77777777" w:rsidR="000C7B0E" w:rsidRDefault="000C7B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8"/>
          <w:szCs w:val="28"/>
        </w:rPr>
      </w:pPr>
    </w:p>
    <w:p w14:paraId="2A0D9EFB" w14:textId="77777777" w:rsidR="000C7B0E" w:rsidRDefault="009D33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Sh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songs you used to sing, or someone sang to you, as a child.</w:t>
      </w:r>
    </w:p>
    <w:p w14:paraId="6798D215" w14:textId="77777777" w:rsidR="000C7B0E" w:rsidRDefault="000C7B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8"/>
          <w:szCs w:val="28"/>
        </w:rPr>
      </w:pPr>
    </w:p>
    <w:p w14:paraId="6CC053BB" w14:textId="77777777" w:rsidR="000C7B0E" w:rsidRDefault="009D33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Describe the places where your family has visited and lived, the history of those places, their legends</w:t>
      </w:r>
      <w:r>
        <w:rPr>
          <w:rFonts w:ascii="Arial" w:eastAsia="Arial" w:hAnsi="Arial" w:cs="Arial"/>
          <w:color w:val="000000"/>
          <w:sz w:val="28"/>
          <w:szCs w:val="28"/>
        </w:rPr>
        <w:t>, their importance, etc.</w:t>
      </w:r>
    </w:p>
    <w:p w14:paraId="2959208D" w14:textId="77777777" w:rsidR="000C7B0E" w:rsidRDefault="000C7B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8"/>
          <w:szCs w:val="28"/>
        </w:rPr>
      </w:pPr>
    </w:p>
    <w:p w14:paraId="5B427F30" w14:textId="77777777" w:rsidR="000C7B0E" w:rsidRDefault="009D33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Cook together and name all the ingredients</w:t>
      </w:r>
      <w:r>
        <w:rPr>
          <w:rFonts w:ascii="Arial" w:eastAsia="Arial" w:hAnsi="Arial" w:cs="Arial"/>
          <w:sz w:val="28"/>
          <w:szCs w:val="28"/>
        </w:rPr>
        <w:t xml:space="preserve"> and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kitchen objects</w:t>
      </w:r>
      <w:r>
        <w:rPr>
          <w:rFonts w:ascii="Arial" w:eastAsia="Arial" w:hAnsi="Arial" w:cs="Arial"/>
          <w:sz w:val="28"/>
          <w:szCs w:val="28"/>
        </w:rPr>
        <w:t>. 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escribe all the steps when preparing them. Find a cooking recipe that your grandmother used to cook and describe the preparation procedure by telling </w:t>
      </w:r>
      <w:r>
        <w:rPr>
          <w:rFonts w:ascii="Arial" w:eastAsia="Arial" w:hAnsi="Arial" w:cs="Arial"/>
          <w:sz w:val="28"/>
          <w:szCs w:val="28"/>
        </w:rPr>
        <w:t>Grandma's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story</w:t>
      </w:r>
      <w:r>
        <w:rPr>
          <w:rFonts w:ascii="Arial" w:eastAsia="Arial" w:hAnsi="Arial" w:cs="Arial"/>
          <w:color w:val="000000"/>
          <w:sz w:val="28"/>
          <w:szCs w:val="28"/>
        </w:rPr>
        <w:t>. Describe the tastes, smells and memories that these recipes bring to you.</w:t>
      </w:r>
    </w:p>
    <w:p w14:paraId="21163699" w14:textId="77777777" w:rsidR="000C7B0E" w:rsidRDefault="000C7B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6C393D1B" w14:textId="77777777" w:rsidR="000C7B0E" w:rsidRDefault="009D33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Taking time to have quality conversations with your children/teens is an opportunity to build communication skills and express your love. ♡</w:t>
      </w:r>
    </w:p>
    <w:sectPr w:rsidR="000C7B0E">
      <w:footerReference w:type="default" r:id="rId8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1FAD0" w14:textId="77777777" w:rsidR="009D33E8" w:rsidRDefault="009D33E8">
      <w:r>
        <w:separator/>
      </w:r>
    </w:p>
  </w:endnote>
  <w:endnote w:type="continuationSeparator" w:id="0">
    <w:p w14:paraId="41DE1ABE" w14:textId="77777777" w:rsidR="009D33E8" w:rsidRDefault="009D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CE2AA" w14:textId="77777777" w:rsidR="000C7B0E" w:rsidRDefault="009D33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©Margarita Calderón &amp; Associates ©</w:t>
    </w:r>
    <w:proofErr w:type="spellStart"/>
    <w:r>
      <w:rPr>
        <w:color w:val="000000"/>
      </w:rPr>
      <w:t>ExC</w:t>
    </w:r>
    <w:proofErr w:type="spellEnd"/>
    <w:r>
      <w:rPr>
        <w:color w:val="000000"/>
      </w:rPr>
      <w:t>-ELL</w:t>
    </w:r>
  </w:p>
  <w:p w14:paraId="7F0071A4" w14:textId="77777777" w:rsidR="000C7B0E" w:rsidRDefault="000C7B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FC84F" w14:textId="77777777" w:rsidR="009D33E8" w:rsidRDefault="009D33E8">
      <w:r>
        <w:separator/>
      </w:r>
    </w:p>
  </w:footnote>
  <w:footnote w:type="continuationSeparator" w:id="0">
    <w:p w14:paraId="6ADEE690" w14:textId="77777777" w:rsidR="009D33E8" w:rsidRDefault="009D3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5CB"/>
    <w:multiLevelType w:val="multilevel"/>
    <w:tmpl w:val="3394446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4E6F5C"/>
    <w:multiLevelType w:val="multilevel"/>
    <w:tmpl w:val="F5F420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0E"/>
    <w:rsid w:val="000C7B0E"/>
    <w:rsid w:val="009D33E8"/>
    <w:rsid w:val="00A0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C589"/>
  <w15:docId w15:val="{3A0D7DC1-7AB4-4DB0-8B15-C6EF9D86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Trower</dc:creator>
  <cp:lastModifiedBy>Leticia Trower</cp:lastModifiedBy>
  <cp:revision>2</cp:revision>
  <dcterms:created xsi:type="dcterms:W3CDTF">2020-04-07T00:46:00Z</dcterms:created>
  <dcterms:modified xsi:type="dcterms:W3CDTF">2020-04-07T00:46:00Z</dcterms:modified>
</cp:coreProperties>
</file>